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8965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t>Secondo l’Organizzazione Mondiale della Sanità è fondamentale adottare un metodo strutturato di trasmissione delle informazioni cliniche-assistenziali tra operatori, turni e setting per poter garantire la sicurezza del paziente.</w:t>
      </w:r>
    </w:p>
    <w:p w14:paraId="7812A4FB" w14:textId="77777777" w:rsidR="00C847C5" w:rsidRDefault="00C847C5" w:rsidP="00C847C5">
      <w:pPr>
        <w:spacing w:after="150"/>
        <w:jc w:val="both"/>
        <w:rPr>
          <w:color w:val="272727"/>
        </w:rPr>
      </w:pPr>
      <w:r>
        <w:rPr>
          <w:color w:val="272727"/>
        </w:rPr>
        <w:t>Nella pratica infermieristica esistono quindi diversi tipi di passaggio delle informazioni strutturata (consegna) per la continuità assistenziale:</w:t>
      </w:r>
    </w:p>
    <w:p w14:paraId="7E502159" w14:textId="77777777" w:rsidR="00C847C5" w:rsidRDefault="00C847C5" w:rsidP="00C847C5">
      <w:pPr>
        <w:numPr>
          <w:ilvl w:val="0"/>
          <w:numId w:val="1"/>
        </w:numPr>
        <w:spacing w:after="150"/>
        <w:ind w:left="300"/>
        <w:rPr>
          <w:color w:val="272727"/>
          <w:lang w:eastAsia="zh-CN"/>
        </w:rPr>
      </w:pPr>
      <w:r>
        <w:rPr>
          <w:color w:val="272727"/>
          <w:lang w:eastAsia="zh-CN"/>
        </w:rPr>
        <w:t>Metodo narrativo</w:t>
      </w:r>
    </w:p>
    <w:p w14:paraId="631C5063" w14:textId="77777777" w:rsidR="00C847C5" w:rsidRDefault="00C847C5" w:rsidP="00C847C5">
      <w:pPr>
        <w:numPr>
          <w:ilvl w:val="0"/>
          <w:numId w:val="1"/>
        </w:numPr>
        <w:spacing w:after="150"/>
        <w:ind w:left="300"/>
        <w:rPr>
          <w:color w:val="272727"/>
          <w:lang w:eastAsia="zh-CN"/>
        </w:rPr>
      </w:pPr>
      <w:r>
        <w:rPr>
          <w:color w:val="272727"/>
          <w:lang w:eastAsia="zh-CN"/>
        </w:rPr>
        <w:t>Metodi orientati ai problemi (S.O.A.P. - S.O.A.P.I.E.R. - P.A.R.T.)</w:t>
      </w:r>
    </w:p>
    <w:p w14:paraId="5044C5F3" w14:textId="77777777" w:rsidR="00C847C5" w:rsidRDefault="00C847C5" w:rsidP="00C847C5">
      <w:pPr>
        <w:numPr>
          <w:ilvl w:val="0"/>
          <w:numId w:val="1"/>
        </w:numPr>
        <w:spacing w:after="150"/>
        <w:ind w:left="300"/>
        <w:rPr>
          <w:color w:val="272727"/>
          <w:lang w:eastAsia="zh-CN"/>
        </w:rPr>
      </w:pPr>
      <w:r>
        <w:rPr>
          <w:color w:val="272727"/>
          <w:lang w:eastAsia="zh-CN"/>
        </w:rPr>
        <w:t>Metodi focalizzati agli esiti (D.A.R. – A.I.O.)</w:t>
      </w:r>
    </w:p>
    <w:p w14:paraId="796AC8E6" w14:textId="77777777" w:rsidR="00C847C5" w:rsidRDefault="00C847C5" w:rsidP="00C847C5">
      <w:pPr>
        <w:numPr>
          <w:ilvl w:val="0"/>
          <w:numId w:val="1"/>
        </w:numPr>
        <w:spacing w:after="150"/>
        <w:ind w:left="300"/>
        <w:rPr>
          <w:color w:val="272727"/>
          <w:lang w:eastAsia="zh-CN"/>
        </w:rPr>
      </w:pPr>
      <w:r>
        <w:rPr>
          <w:color w:val="272727"/>
          <w:lang w:eastAsia="zh-CN"/>
        </w:rPr>
        <w:t>Metodo focalizzato sugli scostamenti (Piani standard)</w:t>
      </w:r>
    </w:p>
    <w:p w14:paraId="10AA26A7" w14:textId="77777777" w:rsidR="00C847C5" w:rsidRDefault="00C847C5" w:rsidP="00C847C5">
      <w:pPr>
        <w:numPr>
          <w:ilvl w:val="0"/>
          <w:numId w:val="1"/>
        </w:numPr>
        <w:spacing w:after="150"/>
        <w:ind w:left="300"/>
        <w:rPr>
          <w:color w:val="272727"/>
          <w:lang w:eastAsia="zh-CN"/>
        </w:rPr>
      </w:pPr>
      <w:r>
        <w:rPr>
          <w:color w:val="272727"/>
          <w:lang w:eastAsia="zh-CN"/>
        </w:rPr>
        <w:t>Approccio per cure globali (S.B.A.R. – P.A.C.E)</w:t>
      </w:r>
    </w:p>
    <w:p w14:paraId="6A999B53" w14:textId="77777777" w:rsidR="00C847C5" w:rsidRDefault="00C847C5" w:rsidP="00C847C5">
      <w:pPr>
        <w:spacing w:after="150"/>
        <w:rPr>
          <w:color w:val="272727"/>
          <w:lang w:eastAsia="zh-CN"/>
        </w:rPr>
      </w:pPr>
      <w:r>
        <w:rPr>
          <w:color w:val="272727"/>
          <w:lang w:eastAsia="zh-CN"/>
        </w:rPr>
        <w:t>________________________________________________________________________________</w:t>
      </w:r>
    </w:p>
    <w:p w14:paraId="21E8A402" w14:textId="77777777" w:rsidR="00C847C5" w:rsidRDefault="00C847C5" w:rsidP="00C847C5">
      <w:pPr>
        <w:shd w:val="clear" w:color="auto" w:fill="FFFFFF"/>
        <w:spacing w:before="300" w:after="150"/>
        <w:outlineLvl w:val="1"/>
        <w:rPr>
          <w:b/>
          <w:bCs/>
          <w:color w:val="272727"/>
          <w:lang w:eastAsia="zh-CN"/>
        </w:rPr>
      </w:pPr>
      <w:r>
        <w:rPr>
          <w:b/>
          <w:bCs/>
          <w:color w:val="272727"/>
          <w:lang w:eastAsia="zh-CN"/>
        </w:rPr>
        <w:t xml:space="preserve">Metodo SBAR </w:t>
      </w:r>
    </w:p>
    <w:p w14:paraId="74E8A6EE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t>Per il passaggio delle informazioni</w:t>
      </w:r>
      <w:r>
        <w:rPr>
          <w:b/>
          <w:bCs/>
          <w:color w:val="272727"/>
        </w:rPr>
        <w:t xml:space="preserve"> </w:t>
      </w:r>
      <w:r>
        <w:rPr>
          <w:color w:val="272727"/>
        </w:rPr>
        <w:t>in area critica risulta particolarmente adatto il cosiddetto </w:t>
      </w:r>
      <w:r>
        <w:rPr>
          <w:rFonts w:asciiTheme="majorBidi" w:hAnsiTheme="majorBidi" w:cstheme="majorBidi"/>
          <w:b/>
          <w:bCs/>
          <w:color w:val="272727"/>
        </w:rPr>
        <w:t xml:space="preserve">metodo SBAR - </w:t>
      </w:r>
      <w:r>
        <w:rPr>
          <w:color w:val="272727"/>
        </w:rPr>
        <w:t>Situation-Background-Assessment-Recommendation (Situazione, Contesto, Valutazione e Raccomandazioni).</w:t>
      </w:r>
    </w:p>
    <w:p w14:paraId="1C59003C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t>Questa mappa concettuale mentale favorisce un passaggio rapido e conciso, ma efficace di consegne e contribuisce ad evitare possibili errori, dimenticanze, esiti avversi e malpractice. Si tratta quindi di un metodo strutturato per la trasmissione delle informazioni cliniche che richiedono un’immediata attenzione e decisione.</w:t>
      </w:r>
    </w:p>
    <w:p w14:paraId="1D6AB65F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t>La caratteristica di questo metodo, oltre alla sua versatilità e semplicità, è quella di contribuire alla formazione di un modello mentale condiviso tra gli operatori che favorisca la comunicazione efficace e garantisca la sicurezza del paziente.</w:t>
      </w:r>
    </w:p>
    <w:p w14:paraId="21E3134F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t xml:space="preserve">Il </w:t>
      </w:r>
      <w:r>
        <w:rPr>
          <w:rFonts w:asciiTheme="majorBidi" w:hAnsiTheme="majorBidi" w:cstheme="majorBidi"/>
          <w:b/>
          <w:bCs/>
          <w:color w:val="272727"/>
        </w:rPr>
        <w:t>metodo SBAR</w:t>
      </w:r>
      <w:r>
        <w:rPr>
          <w:color w:val="272727"/>
        </w:rPr>
        <w:t> è piuttosto schematico, diretto e semplice e permette di fornire le informazioni necessarie al collega in modo veloce e in contesti di criticità.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257"/>
        <w:gridCol w:w="2837"/>
        <w:gridCol w:w="3378"/>
        <w:gridCol w:w="2968"/>
      </w:tblGrid>
      <w:tr w:rsidR="00C847C5" w14:paraId="4E284296" w14:textId="77777777" w:rsidTr="00C847C5"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CED5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88B67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SBAR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CED5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8AFC2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Significato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CED5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B67F0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Cosa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CED5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F4072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Come</w:t>
            </w:r>
          </w:p>
        </w:tc>
      </w:tr>
      <w:tr w:rsidR="00C847C5" w14:paraId="5821B569" w14:textId="77777777" w:rsidTr="00C847C5"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F40FE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Situation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D3B93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Situazione e status: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attuale situazione clinica del paziente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32E14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Identificazione dello stato in cui è il paziente,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della situazione acuta attuale,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dell’ipotesi diagnostica.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Rapido inquadramento della situazione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B672A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Elenco delle sintomatologie più rappresentative</w:t>
            </w:r>
          </w:p>
        </w:tc>
      </w:tr>
      <w:tr w:rsidR="00C847C5" w14:paraId="3E8F45C0" w14:textId="77777777" w:rsidTr="00C847C5"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96BF7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Background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FAF02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Background and history: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anamnesi del paziente, storia precedente, comorbidità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9B61E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Diagnosi già note, allergie, motivo della chiamata di soccorso,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comorbidità, storia clinica e socio-familiare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C874C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Elenco dei quadri clinici più rappresentativi</w:t>
            </w:r>
          </w:p>
        </w:tc>
      </w:tr>
      <w:tr w:rsidR="00C847C5" w14:paraId="43FF12D6" w14:textId="77777777" w:rsidTr="00C847C5"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3BA1C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Assessment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7721B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Assessment and actions: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esiti patologici, risultati esami, accertamenti in corso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1368C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Segnalare i </w:t>
            </w:r>
            <w:hyperlink r:id="rId5" w:history="1">
              <w:r>
                <w:rPr>
                  <w:rStyle w:val="Collegamentoipertestuale"/>
                  <w:color w:val="272727"/>
                  <w:sz w:val="18"/>
                  <w:szCs w:val="18"/>
                  <w:lang w:eastAsia="zh-CN"/>
                </w:rPr>
                <w:t>parametri vitali</w:t>
              </w:r>
            </w:hyperlink>
            <w:r>
              <w:rPr>
                <w:color w:val="272727"/>
                <w:sz w:val="18"/>
                <w:szCs w:val="18"/>
                <w:lang w:eastAsia="zh-CN"/>
              </w:rPr>
              <w:t> e le anomalie riscontrate,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esporre i trattamenti già effettuati e le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preoccupazioni con dati oggettivi a supporto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6704C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Schema dell’accertamento globale ABCDE</w:t>
            </w:r>
          </w:p>
        </w:tc>
      </w:tr>
      <w:tr w:rsidR="00C847C5" w14:paraId="4A7E5585" w14:textId="77777777" w:rsidTr="00C847C5"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28611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Recommendation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E0A59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Responsability and risk management: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rischi, raccomandazioni, responsabilità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FDFCF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Individuare i rischi attuali e potenziali e raccomandarsi su cosa presidiare.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Formulare suggerimenti chiarendo i tempi e</w:t>
            </w:r>
            <w:r>
              <w:rPr>
                <w:color w:val="272727"/>
                <w:sz w:val="18"/>
                <w:szCs w:val="18"/>
                <w:lang w:eastAsia="zh-CN"/>
              </w:rPr>
              <w:br/>
              <w:t>le modalità di attuazione</w:t>
            </w:r>
          </w:p>
        </w:tc>
        <w:tc>
          <w:tcPr>
            <w:tcW w:w="0" w:type="auto"/>
            <w:tcBorders>
              <w:top w:val="single" w:sz="6" w:space="0" w:color="B3BABA"/>
              <w:left w:val="single" w:sz="6" w:space="0" w:color="B3BABA"/>
              <w:bottom w:val="single" w:sz="6" w:space="0" w:color="B3BABA"/>
              <w:right w:val="single" w:sz="6" w:space="0" w:color="B3BABA"/>
            </w:tcBorders>
            <w:shd w:val="clear" w:color="auto" w:fill="F3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9DC1E" w14:textId="77777777" w:rsidR="00C847C5" w:rsidRDefault="00C847C5">
            <w:pPr>
              <w:ind w:hanging="357"/>
              <w:rPr>
                <w:color w:val="272727"/>
                <w:sz w:val="18"/>
                <w:szCs w:val="18"/>
                <w:lang w:eastAsia="zh-CN"/>
              </w:rPr>
            </w:pPr>
            <w:r>
              <w:rPr>
                <w:color w:val="272727"/>
                <w:sz w:val="18"/>
                <w:szCs w:val="18"/>
                <w:lang w:eastAsia="zh-CN"/>
              </w:rPr>
              <w:t>Elenco dei rischi attuali o potenziali a cui prestare attenzione</w:t>
            </w:r>
          </w:p>
        </w:tc>
      </w:tr>
    </w:tbl>
    <w:p w14:paraId="6BA3BB5C" w14:textId="77777777" w:rsidR="00C847C5" w:rsidRDefault="00C847C5" w:rsidP="00C847C5">
      <w:pPr>
        <w:shd w:val="clear" w:color="auto" w:fill="FFFFFF"/>
        <w:spacing w:after="150"/>
        <w:jc w:val="both"/>
        <w:rPr>
          <w:color w:val="272727"/>
        </w:rPr>
      </w:pPr>
      <w:r>
        <w:rPr>
          <w:color w:val="272727"/>
        </w:rPr>
        <w:lastRenderedPageBreak/>
        <w:t>Il metodo SBAR fornisce una checklist per presentare in modo chiaro, completo e rispettando sempre una certa sequenza, i dati importanti riferiti alla situazione pregressa e attuale del paziente, mettendo in evidenza ciò che è raccomandato fare nelle ore a seguire.</w:t>
      </w:r>
    </w:p>
    <w:p w14:paraId="0357B5C8" w14:textId="77777777" w:rsidR="00C847C5" w:rsidRDefault="00C847C5" w:rsidP="00C847C5">
      <w:pPr>
        <w:snapToGrid w:val="0"/>
        <w:jc w:val="both"/>
        <w:rPr>
          <w:rFonts w:asciiTheme="majorBidi" w:hAnsiTheme="majorBidi" w:cstheme="majorBidi"/>
          <w:color w:val="1A171B"/>
        </w:rPr>
      </w:pPr>
      <w:r>
        <w:rPr>
          <w:rFonts w:asciiTheme="majorBidi" w:hAnsiTheme="majorBidi" w:cstheme="majorBidi"/>
          <w:color w:val="1A171B"/>
        </w:rPr>
        <w:t>________________________________________________________________________________</w:t>
      </w:r>
    </w:p>
    <w:p w14:paraId="56E568C9" w14:textId="77777777" w:rsidR="00C847C5" w:rsidRDefault="00C847C5" w:rsidP="00C847C5">
      <w:pPr>
        <w:rPr>
          <w:lang w:eastAsia="zh-CN"/>
        </w:rPr>
      </w:pPr>
    </w:p>
    <w:p w14:paraId="39F1CA86" w14:textId="77777777" w:rsidR="00C847C5" w:rsidRDefault="00C847C5" w:rsidP="00C847C5"/>
    <w:p w14:paraId="00E4308E" w14:textId="77777777" w:rsidR="005D0372" w:rsidRDefault="005D0372"/>
    <w:sectPr w:rsidR="005D0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D5B48"/>
    <w:multiLevelType w:val="multilevel"/>
    <w:tmpl w:val="52D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1"/>
    <w:rsid w:val="00267C61"/>
    <w:rsid w:val="005D0372"/>
    <w:rsid w:val="006A6870"/>
    <w:rsid w:val="00C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10A"/>
  <w15:chartTrackingRefBased/>
  <w15:docId w15:val="{3D5AD2D1-7675-45DB-8017-E52C67CD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  <w:ind w:left="7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7C5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4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rse24.it/infermiere/i-parametri-vitali-accertemento-e-responsabilita-infermieristica-2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3F7D3FF50041A63C26291D68EBCD" ma:contentTypeVersion="12" ma:contentTypeDescription="Creare un nuovo documento." ma:contentTypeScope="" ma:versionID="5689613ffe15020d33893c311a6f6a07">
  <xsd:schema xmlns:xsd="http://www.w3.org/2001/XMLSchema" xmlns:xs="http://www.w3.org/2001/XMLSchema" xmlns:p="http://schemas.microsoft.com/office/2006/metadata/properties" xmlns:ns2="3f02c48c-ccd1-4c81-accc-d7ad4895d10f" xmlns:ns3="e59af35e-f1ec-4f38-978f-adef03f669a8" targetNamespace="http://schemas.microsoft.com/office/2006/metadata/properties" ma:root="true" ma:fieldsID="263150abcaa44a18608fb8bf11a9ca7f" ns2:_="" ns3:_="">
    <xsd:import namespace="3f02c48c-ccd1-4c81-accc-d7ad4895d10f"/>
    <xsd:import namespace="e59af35e-f1ec-4f38-978f-adef03f66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c48c-ccd1-4c81-accc-d7ad4895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35e-f1ec-4f38-978f-adef03f66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7E93C-F664-4ECE-85A8-6183B7FB6C2F}"/>
</file>

<file path=customXml/itemProps2.xml><?xml version="1.0" encoding="utf-8"?>
<ds:datastoreItem xmlns:ds="http://schemas.openxmlformats.org/officeDocument/2006/customXml" ds:itemID="{5AD0FD1F-5E74-4624-AF3F-081213B73C8F}"/>
</file>

<file path=customXml/itemProps3.xml><?xml version="1.0" encoding="utf-8"?>
<ds:datastoreItem xmlns:ds="http://schemas.openxmlformats.org/officeDocument/2006/customXml" ds:itemID="{2768FDF2-F4E3-44D5-A172-30C90D9F8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Cuoco</dc:creator>
  <cp:keywords/>
  <dc:description/>
  <cp:lastModifiedBy>Carlo Cuoco</cp:lastModifiedBy>
  <cp:revision>2</cp:revision>
  <dcterms:created xsi:type="dcterms:W3CDTF">2020-06-25T10:15:00Z</dcterms:created>
  <dcterms:modified xsi:type="dcterms:W3CDTF">2020-06-25T10:15:00Z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0x010100E7083F7D3FF50041A63C26291D68EBCD</vt:lpwstr>
  </property>
</Properties>
</file>